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2"/>
        <w:jc w:val="center"/>
        <w:rPr>
          <w:rFonts w:hint="eastAsia" w:ascii="黑体" w:hAnsi="黑体" w:eastAsia="黑体" w:cs="黑体"/>
          <w:color w:val="000000"/>
          <w:sz w:val="44"/>
          <w:szCs w:val="44"/>
          <w:lang w:eastAsia="zh-CN"/>
        </w:rPr>
      </w:pPr>
      <w:r>
        <w:rPr>
          <w:rFonts w:hint="eastAsia" w:ascii="黑体" w:hAnsi="黑体" w:eastAsia="黑体" w:cs="黑体"/>
          <w:color w:val="000000"/>
          <w:sz w:val="44"/>
          <w:szCs w:val="44"/>
          <w:lang w:eastAsia="zh-CN"/>
        </w:rPr>
        <w:t>不合格项目解读</w:t>
      </w:r>
    </w:p>
    <w:p>
      <w:pPr>
        <w:ind w:firstLine="642"/>
        <w:jc w:val="center"/>
        <w:rPr>
          <w:rFonts w:hint="eastAsia" w:ascii="黑体" w:hAnsi="黑体" w:eastAsia="黑体" w:cs="黑体"/>
          <w:color w:val="000000"/>
          <w:sz w:val="44"/>
          <w:szCs w:val="44"/>
          <w:lang w:eastAsia="zh-CN"/>
        </w:rPr>
      </w:pPr>
    </w:p>
    <w:p>
      <w:pPr>
        <w:numPr>
          <w:ilvl w:val="0"/>
          <w:numId w:val="1"/>
        </w:numPr>
        <w:ind w:left="840" w:leftChars="0"/>
        <w:rPr>
          <w:rFonts w:hint="eastAsia" w:ascii="黑体" w:hAnsi="黑体" w:eastAsia="黑体"/>
          <w:color w:val="000000"/>
          <w:kern w:val="0"/>
          <w:sz w:val="32"/>
          <w:szCs w:val="32"/>
          <w:lang w:eastAsia="zh-CN"/>
        </w:rPr>
      </w:pPr>
      <w:r>
        <w:rPr>
          <w:rFonts w:hint="eastAsia" w:ascii="黑体" w:hAnsi="黑体" w:eastAsia="黑体"/>
          <w:color w:val="000000"/>
          <w:kern w:val="0"/>
          <w:sz w:val="32"/>
          <w:szCs w:val="32"/>
          <w:lang w:eastAsia="zh-CN"/>
        </w:rPr>
        <w:t>恩诺沙星</w:t>
      </w:r>
    </w:p>
    <w:p>
      <w:pPr>
        <w:ind w:firstLine="640" w:firstLineChars="200"/>
        <w:rPr>
          <w:rFonts w:hint="eastAsia" w:ascii="仿宋_GB2312" w:hAnsi="仿宋" w:eastAsia="仿宋_GB2312" w:cs="Arial"/>
          <w:sz w:val="32"/>
          <w:szCs w:val="32"/>
        </w:rPr>
      </w:pPr>
      <w:r>
        <w:rPr>
          <w:rFonts w:hint="eastAsia" w:ascii="仿宋_GB2312" w:hAnsi="仿宋" w:eastAsia="仿宋_GB2312" w:cs="Arial"/>
          <w:sz w:val="32"/>
          <w:szCs w:val="32"/>
        </w:rPr>
        <w:t>恩诺沙星属于氟喹诺酮类药物，是一类人工合成的广谱抗菌药，用于治疗动物的皮肤感染、呼吸道感染等，是动物专属用药。</w:t>
      </w:r>
      <w:r>
        <w:rPr>
          <w:rFonts w:ascii="仿宋_GB2312" w:hAnsi="仿宋" w:eastAsia="仿宋_GB2312" w:cs="Arial"/>
          <w:sz w:val="32"/>
          <w:szCs w:val="32"/>
        </w:rPr>
        <w:t>《食品安全国家标准</w:t>
      </w:r>
      <w:r>
        <w:rPr>
          <w:rFonts w:hint="eastAsia" w:ascii="仿宋_GB2312" w:hAnsi="仿宋" w:eastAsia="仿宋_GB2312" w:cs="Arial"/>
          <w:sz w:val="32"/>
          <w:szCs w:val="32"/>
        </w:rPr>
        <w:t xml:space="preserve"> </w:t>
      </w:r>
      <w:r>
        <w:rPr>
          <w:rFonts w:ascii="仿宋_GB2312" w:hAnsi="仿宋" w:eastAsia="仿宋_GB2312" w:cs="Arial"/>
          <w:sz w:val="32"/>
          <w:szCs w:val="32"/>
        </w:rPr>
        <w:t>食品中兽药最大残留限量》</w:t>
      </w:r>
      <w:r>
        <w:rPr>
          <w:rFonts w:hint="eastAsia" w:ascii="仿宋_GB2312" w:hAnsi="仿宋" w:eastAsia="仿宋_GB2312" w:cs="Arial"/>
          <w:sz w:val="32"/>
          <w:szCs w:val="32"/>
        </w:rPr>
        <w:t>（</w:t>
      </w:r>
      <w:r>
        <w:rPr>
          <w:rFonts w:ascii="仿宋_GB2312" w:hAnsi="仿宋" w:eastAsia="仿宋_GB2312" w:cs="Arial"/>
          <w:sz w:val="32"/>
          <w:szCs w:val="32"/>
        </w:rPr>
        <w:t>GB 31650</w:t>
      </w:r>
      <w:r>
        <w:rPr>
          <w:rFonts w:hint="eastAsia" w:ascii="仿宋_GB2312" w:hAnsi="仿宋" w:eastAsia="仿宋_GB2312" w:cs="Arial"/>
          <w:sz w:val="32"/>
          <w:szCs w:val="32"/>
        </w:rPr>
        <w:t>-</w:t>
      </w:r>
      <w:r>
        <w:rPr>
          <w:rFonts w:ascii="仿宋_GB2312" w:hAnsi="仿宋" w:eastAsia="仿宋_GB2312" w:cs="Arial"/>
          <w:sz w:val="32"/>
          <w:szCs w:val="32"/>
        </w:rPr>
        <w:t>2019</w:t>
      </w:r>
      <w:r>
        <w:rPr>
          <w:rFonts w:hint="eastAsia" w:ascii="仿宋_GB2312" w:hAnsi="仿宋" w:eastAsia="仿宋_GB2312" w:cs="Arial"/>
          <w:sz w:val="32"/>
          <w:szCs w:val="32"/>
        </w:rPr>
        <w:t>）中规定，虾、牛蛙中最高残留限量为100μg/kg，在产蛋</w:t>
      </w:r>
      <w:r>
        <w:rPr>
          <w:rFonts w:hint="eastAsia" w:ascii="仿宋_GB2312" w:hAnsi="仿宋" w:eastAsia="仿宋_GB2312" w:cs="Arial"/>
          <w:sz w:val="32"/>
          <w:szCs w:val="32"/>
          <w:lang w:eastAsia="zh-CN"/>
        </w:rPr>
        <w:t>鸡</w:t>
      </w:r>
      <w:r>
        <w:rPr>
          <w:rFonts w:hint="eastAsia" w:ascii="仿宋_GB2312" w:hAnsi="仿宋" w:eastAsia="仿宋_GB2312" w:cs="Arial"/>
          <w:sz w:val="32"/>
          <w:szCs w:val="32"/>
        </w:rPr>
        <w:t>中禁用（</w:t>
      </w:r>
      <w:r>
        <w:rPr>
          <w:rFonts w:hint="eastAsia" w:ascii="仿宋_GB2312" w:hAnsi="仿宋" w:eastAsia="仿宋_GB2312" w:cs="Arial"/>
          <w:sz w:val="32"/>
          <w:szCs w:val="32"/>
          <w:lang w:eastAsia="zh-CN"/>
        </w:rPr>
        <w:t>鸡</w:t>
      </w:r>
      <w:r>
        <w:rPr>
          <w:rFonts w:hint="eastAsia" w:ascii="仿宋_GB2312" w:hAnsi="仿宋" w:eastAsia="仿宋_GB2312" w:cs="Arial"/>
          <w:sz w:val="32"/>
          <w:szCs w:val="32"/>
        </w:rPr>
        <w:t>蛋中不得检出）。</w:t>
      </w:r>
      <w:r>
        <w:rPr>
          <w:rFonts w:hint="eastAsia" w:ascii="仿宋_GB2312" w:hAnsi="仿宋" w:eastAsia="仿宋_GB2312" w:cs="Arial"/>
          <w:sz w:val="32"/>
          <w:szCs w:val="32"/>
          <w:lang w:eastAsia="zh-CN"/>
        </w:rPr>
        <w:t>鸡</w:t>
      </w:r>
      <w:r>
        <w:rPr>
          <w:rFonts w:hint="eastAsia" w:ascii="仿宋_GB2312" w:hAnsi="仿宋" w:eastAsia="仿宋_GB2312" w:cs="Arial"/>
          <w:sz w:val="32"/>
          <w:szCs w:val="32"/>
        </w:rPr>
        <w:t>蛋中检出恩诺沙星，可能是养殖户在养殖过程中违规使用相关兽药。摄入恩诺沙星超标的食品，可能引起头晕、头痛、睡眠不良、胃肠道不适等症状，甚至还可能引起肝损害。</w:t>
      </w:r>
    </w:p>
    <w:p>
      <w:pPr>
        <w:numPr>
          <w:ilvl w:val="0"/>
          <w:numId w:val="1"/>
        </w:numPr>
        <w:ind w:left="840" w:leftChars="0" w:firstLine="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磺胺类（总量）</w:t>
      </w:r>
    </w:p>
    <w:p>
      <w:pPr>
        <w:autoSpaceDE w:val="0"/>
        <w:autoSpaceDN w:val="0"/>
        <w:adjustRightInd w:val="0"/>
        <w:spacing w:line="594" w:lineRule="exact"/>
        <w:ind w:firstLine="640" w:firstLineChars="200"/>
        <w:rPr>
          <w:rFonts w:hint="eastAsia" w:ascii="仿宋_GB2312" w:hAnsi="仿宋" w:eastAsia="仿宋_GB2312" w:cs="Arial"/>
          <w:sz w:val="32"/>
          <w:szCs w:val="32"/>
          <w:lang w:val="en-US" w:eastAsia="zh-CN"/>
        </w:rPr>
      </w:pPr>
      <w:r>
        <w:rPr>
          <w:rFonts w:ascii="Times New Roman" w:hAnsi="Times New Roman" w:eastAsia="仿宋_GB2312" w:cs="Times New Roman"/>
          <w:sz w:val="32"/>
          <w:szCs w:val="32"/>
        </w:rPr>
        <w:t>磺胺类药物是一种人工合成的抗菌谱较广、性质稳定、使用简便的抗菌药，对大多数革兰氏阳性菌和阴性菌都有较强抑制作用，广泛用于防治鸡球虫病。</w:t>
      </w:r>
      <w:r>
        <w:rPr>
          <w:rFonts w:ascii="仿宋_GB2312" w:hAnsi="仿宋" w:eastAsia="仿宋_GB2312" w:cs="Arial"/>
          <w:sz w:val="32"/>
          <w:szCs w:val="32"/>
        </w:rPr>
        <w:t>《食品安全国家标准</w:t>
      </w:r>
      <w:r>
        <w:rPr>
          <w:rFonts w:hint="eastAsia" w:ascii="仿宋_GB2312" w:hAnsi="仿宋" w:eastAsia="仿宋_GB2312" w:cs="Arial"/>
          <w:sz w:val="32"/>
          <w:szCs w:val="32"/>
        </w:rPr>
        <w:t xml:space="preserve"> </w:t>
      </w:r>
      <w:r>
        <w:rPr>
          <w:rFonts w:ascii="仿宋_GB2312" w:hAnsi="仿宋" w:eastAsia="仿宋_GB2312" w:cs="Arial"/>
          <w:sz w:val="32"/>
          <w:szCs w:val="32"/>
        </w:rPr>
        <w:t>食品中兽药最大残留限量》</w:t>
      </w:r>
      <w:r>
        <w:rPr>
          <w:rFonts w:hint="eastAsia" w:ascii="仿宋_GB2312" w:hAnsi="仿宋" w:eastAsia="仿宋_GB2312" w:cs="Arial"/>
          <w:sz w:val="32"/>
          <w:szCs w:val="32"/>
        </w:rPr>
        <w:t>（</w:t>
      </w:r>
      <w:r>
        <w:rPr>
          <w:rFonts w:ascii="仿宋_GB2312" w:hAnsi="仿宋" w:eastAsia="仿宋_GB2312" w:cs="Arial"/>
          <w:sz w:val="32"/>
          <w:szCs w:val="32"/>
        </w:rPr>
        <w:t>GB 31650</w:t>
      </w:r>
      <w:r>
        <w:rPr>
          <w:rFonts w:hint="eastAsia" w:ascii="仿宋_GB2312" w:hAnsi="仿宋" w:eastAsia="仿宋_GB2312" w:cs="Arial"/>
          <w:sz w:val="32"/>
          <w:szCs w:val="32"/>
        </w:rPr>
        <w:t>-</w:t>
      </w:r>
      <w:r>
        <w:rPr>
          <w:rFonts w:ascii="仿宋_GB2312" w:hAnsi="仿宋" w:eastAsia="仿宋_GB2312" w:cs="Arial"/>
          <w:sz w:val="32"/>
          <w:szCs w:val="32"/>
        </w:rPr>
        <w:t>2019</w:t>
      </w:r>
      <w:r>
        <w:rPr>
          <w:rFonts w:hint="eastAsia" w:ascii="仿宋_GB2312" w:hAnsi="仿宋" w:eastAsia="仿宋_GB2312" w:cs="Arial"/>
          <w:sz w:val="32"/>
          <w:szCs w:val="32"/>
        </w:rPr>
        <w:t>）中规定</w:t>
      </w:r>
      <w:r>
        <w:rPr>
          <w:rFonts w:hint="eastAsia" w:ascii="仿宋_GB2312" w:hAnsi="仿宋" w:eastAsia="仿宋_GB2312" w:cs="Arial"/>
          <w:sz w:val="32"/>
          <w:szCs w:val="32"/>
          <w:lang w:eastAsia="zh-CN"/>
        </w:rPr>
        <w:t>，</w:t>
      </w:r>
      <w:r>
        <w:rPr>
          <w:rFonts w:hint="eastAsia" w:ascii="仿宋_GB2312" w:hAnsi="仿宋" w:eastAsia="仿宋_GB2312" w:cs="Arial"/>
          <w:sz w:val="32"/>
          <w:szCs w:val="32"/>
        </w:rPr>
        <w:t>在产蛋</w:t>
      </w:r>
      <w:r>
        <w:rPr>
          <w:rFonts w:hint="eastAsia" w:ascii="仿宋_GB2312" w:hAnsi="仿宋" w:eastAsia="仿宋_GB2312" w:cs="Arial"/>
          <w:sz w:val="32"/>
          <w:szCs w:val="32"/>
          <w:lang w:eastAsia="zh-CN"/>
        </w:rPr>
        <w:t>鸡</w:t>
      </w:r>
      <w:r>
        <w:rPr>
          <w:rFonts w:hint="eastAsia" w:ascii="仿宋_GB2312" w:hAnsi="仿宋" w:eastAsia="仿宋_GB2312" w:cs="Arial"/>
          <w:sz w:val="32"/>
          <w:szCs w:val="32"/>
        </w:rPr>
        <w:t>中禁用（</w:t>
      </w:r>
      <w:r>
        <w:rPr>
          <w:rFonts w:hint="eastAsia" w:ascii="仿宋_GB2312" w:hAnsi="仿宋" w:eastAsia="仿宋_GB2312" w:cs="Arial"/>
          <w:sz w:val="32"/>
          <w:szCs w:val="32"/>
          <w:lang w:eastAsia="zh-CN"/>
        </w:rPr>
        <w:t>鸡</w:t>
      </w:r>
      <w:r>
        <w:rPr>
          <w:rFonts w:hint="eastAsia" w:ascii="仿宋_GB2312" w:hAnsi="仿宋" w:eastAsia="仿宋_GB2312" w:cs="Arial"/>
          <w:sz w:val="32"/>
          <w:szCs w:val="32"/>
        </w:rPr>
        <w:t>蛋中不得检出）</w:t>
      </w:r>
      <w:r>
        <w:rPr>
          <w:rFonts w:hint="eastAsia" w:ascii="仿宋_GB2312" w:hAnsi="仿宋" w:eastAsia="仿宋_GB2312" w:cs="Arial"/>
          <w:sz w:val="32"/>
          <w:szCs w:val="32"/>
          <w:lang w:eastAsia="zh-CN"/>
        </w:rPr>
        <w:t>。鸡蛋中检出磺胺类，</w:t>
      </w:r>
      <w:r>
        <w:rPr>
          <w:rFonts w:hint="eastAsia" w:ascii="仿宋_GB2312" w:hAnsi="仿宋" w:eastAsia="仿宋_GB2312" w:cs="Arial"/>
          <w:sz w:val="32"/>
          <w:szCs w:val="32"/>
        </w:rPr>
        <w:t>可能是养殖户在养殖过程中违规使用相关兽药。</w:t>
      </w:r>
      <w:r>
        <w:rPr>
          <w:rFonts w:ascii="Times New Roman" w:hAnsi="Times New Roman" w:eastAsia="仿宋_GB2312" w:cs="Times New Roman"/>
          <w:sz w:val="32"/>
          <w:szCs w:val="32"/>
        </w:rPr>
        <w:t>食用磺胺类（总量）超标的食品，可能引起皮疹、药热等过敏反应。</w:t>
      </w:r>
    </w:p>
    <w:p>
      <w:pPr>
        <w:numPr>
          <w:ilvl w:val="0"/>
          <w:numId w:val="1"/>
        </w:numPr>
        <w:ind w:left="840" w:leftChars="0" w:firstLine="0" w:firstLineChars="0"/>
        <w:rPr>
          <w:rFonts w:hint="eastAsia" w:ascii="黑体" w:hAnsi="黑体" w:eastAsia="黑体"/>
          <w:color w:val="000000"/>
          <w:kern w:val="0"/>
          <w:sz w:val="32"/>
          <w:szCs w:val="32"/>
          <w:lang w:eastAsia="zh-CN"/>
        </w:rPr>
      </w:pPr>
      <w:r>
        <w:rPr>
          <w:rFonts w:hint="eastAsia" w:ascii="黑体" w:hAnsi="黑体" w:eastAsia="黑体"/>
          <w:color w:val="000000"/>
          <w:kern w:val="0"/>
          <w:sz w:val="32"/>
          <w:szCs w:val="32"/>
          <w:lang w:eastAsia="zh-CN"/>
        </w:rPr>
        <w:t>诺氟沙星</w:t>
      </w:r>
    </w:p>
    <w:p>
      <w:pPr>
        <w:spacing w:line="594"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诺氟沙星是一种广谱类杀菌剂。《中华人民共和国农业部公告 第2292号》中规定，在食品动物中停止使用洛美沙星、培氟沙星、氧氟沙星和诺氟沙星4种兽药（在</w:t>
      </w:r>
      <w:r>
        <w:rPr>
          <w:rFonts w:hint="eastAsia" w:ascii="Times New Roman" w:hAnsi="Times New Roman" w:eastAsia="仿宋_GB2312"/>
          <w:sz w:val="32"/>
          <w:szCs w:val="32"/>
          <w:lang w:eastAsia="zh-CN"/>
        </w:rPr>
        <w:t>鸡蛋</w:t>
      </w:r>
      <w:r>
        <w:rPr>
          <w:rFonts w:ascii="Times New Roman" w:hAnsi="Times New Roman" w:eastAsia="仿宋_GB2312"/>
          <w:sz w:val="32"/>
          <w:szCs w:val="32"/>
        </w:rPr>
        <w:t>中不得检出）。</w:t>
      </w:r>
      <w:r>
        <w:rPr>
          <w:rFonts w:hint="eastAsia" w:ascii="Times New Roman" w:hAnsi="Times New Roman" w:eastAsia="仿宋_GB2312"/>
          <w:sz w:val="32"/>
          <w:szCs w:val="32"/>
          <w:lang w:eastAsia="zh-CN"/>
        </w:rPr>
        <w:t>鸡蛋</w:t>
      </w:r>
      <w:r>
        <w:rPr>
          <w:rFonts w:ascii="Times New Roman" w:hAnsi="Times New Roman" w:eastAsia="仿宋_GB2312"/>
          <w:sz w:val="32"/>
          <w:szCs w:val="32"/>
        </w:rPr>
        <w:t>中检出诺氟沙星的原因，可能是</w:t>
      </w:r>
      <w:r>
        <w:rPr>
          <w:rFonts w:hint="eastAsia" w:ascii="仿宋_GB2312" w:hAnsi="仿宋" w:eastAsia="仿宋_GB2312" w:cs="Arial"/>
          <w:sz w:val="32"/>
          <w:szCs w:val="32"/>
        </w:rPr>
        <w:t>养殖户在养殖过程中违规使用相关兽药。</w:t>
      </w:r>
      <w:r>
        <w:rPr>
          <w:rFonts w:ascii="Times New Roman" w:hAnsi="Times New Roman" w:eastAsia="仿宋_GB2312"/>
          <w:sz w:val="32"/>
          <w:szCs w:val="32"/>
        </w:rPr>
        <w:t>摄入检出诺氟沙星的食品可能会使人体产生不良反应，有可能影响未成年人的骨骼生长，延缓发育</w:t>
      </w:r>
      <w:r>
        <w:rPr>
          <w:rFonts w:hint="eastAsia" w:ascii="Times New Roman" w:hAnsi="Times New Roman" w:eastAsia="仿宋_GB2312"/>
          <w:sz w:val="32"/>
          <w:szCs w:val="32"/>
          <w:lang w:eastAsia="zh-CN"/>
        </w:rPr>
        <w:t>。</w:t>
      </w:r>
    </w:p>
    <w:p>
      <w:pPr>
        <w:pStyle w:val="15"/>
        <w:ind w:firstLine="640"/>
        <w:rPr>
          <w:rFonts w:hint="eastAsia" w:ascii="黑体" w:hAnsi="黑体" w:eastAsia="黑体"/>
          <w:color w:val="000000"/>
          <w:kern w:val="0"/>
          <w:sz w:val="32"/>
          <w:szCs w:val="32"/>
          <w:lang w:eastAsia="zh-CN"/>
        </w:rPr>
      </w:pPr>
      <w:r>
        <w:rPr>
          <w:rFonts w:hint="eastAsia" w:ascii="黑体" w:hAnsi="黑体" w:eastAsia="黑体"/>
          <w:color w:val="000000"/>
          <w:kern w:val="0"/>
          <w:sz w:val="32"/>
          <w:szCs w:val="32"/>
          <w:lang w:eastAsia="zh-CN"/>
        </w:rPr>
        <w:t>四、甲硝唑</w:t>
      </w:r>
    </w:p>
    <w:p>
      <w:pPr>
        <w:pStyle w:val="15"/>
        <w:ind w:firstLine="640"/>
        <w:rPr>
          <w:rFonts w:hint="eastAsia" w:ascii="黑体" w:hAnsi="黑体" w:eastAsia="黑体"/>
          <w:color w:val="000000"/>
          <w:kern w:val="0"/>
          <w:sz w:val="32"/>
          <w:szCs w:val="32"/>
          <w:lang w:eastAsia="zh-CN"/>
        </w:rPr>
      </w:pPr>
      <w:r>
        <w:rPr>
          <w:rFonts w:hint="eastAsia" w:ascii="仿宋_GB2312" w:eastAsia="仿宋_GB2312"/>
          <w:sz w:val="32"/>
          <w:szCs w:val="32"/>
        </w:rPr>
        <w:t>甲硝唑是一种抗生素和抗原虫剂。《食品安全国家标准 食品中兽药最大残留限量》（GB 31650-2019）中规定，</w:t>
      </w:r>
      <w:r>
        <w:rPr>
          <w:rFonts w:hint="eastAsia" w:ascii="仿宋_GB2312" w:hAnsi="仿宋" w:eastAsia="仿宋_GB2312" w:cs="Arial"/>
          <w:sz w:val="32"/>
          <w:szCs w:val="32"/>
        </w:rPr>
        <w:t>在产蛋</w:t>
      </w:r>
      <w:r>
        <w:rPr>
          <w:rFonts w:hint="eastAsia" w:ascii="仿宋_GB2312" w:hAnsi="仿宋" w:eastAsia="仿宋_GB2312" w:cs="Arial"/>
          <w:sz w:val="32"/>
          <w:szCs w:val="32"/>
          <w:lang w:eastAsia="zh-CN"/>
        </w:rPr>
        <w:t>鸡</w:t>
      </w:r>
      <w:r>
        <w:rPr>
          <w:rFonts w:hint="eastAsia" w:ascii="仿宋_GB2312" w:hAnsi="仿宋" w:eastAsia="仿宋_GB2312" w:cs="Arial"/>
          <w:sz w:val="32"/>
          <w:szCs w:val="32"/>
        </w:rPr>
        <w:t>中禁用（</w:t>
      </w:r>
      <w:r>
        <w:rPr>
          <w:rFonts w:hint="eastAsia" w:ascii="仿宋_GB2312" w:hAnsi="仿宋" w:eastAsia="仿宋_GB2312" w:cs="Arial"/>
          <w:sz w:val="32"/>
          <w:szCs w:val="32"/>
          <w:lang w:eastAsia="zh-CN"/>
        </w:rPr>
        <w:t>鸡</w:t>
      </w:r>
      <w:r>
        <w:rPr>
          <w:rFonts w:hint="eastAsia" w:ascii="仿宋_GB2312" w:hAnsi="仿宋" w:eastAsia="仿宋_GB2312" w:cs="Arial"/>
          <w:sz w:val="32"/>
          <w:szCs w:val="32"/>
        </w:rPr>
        <w:t>蛋中不得检出）</w:t>
      </w:r>
      <w:r>
        <w:rPr>
          <w:rFonts w:hint="eastAsia" w:ascii="仿宋_GB2312" w:hAnsi="仿宋" w:eastAsia="仿宋_GB2312" w:cs="Arial"/>
          <w:sz w:val="32"/>
          <w:szCs w:val="32"/>
          <w:lang w:eastAsia="zh-CN"/>
        </w:rPr>
        <w:t>。鸡</w:t>
      </w:r>
      <w:r>
        <w:rPr>
          <w:rFonts w:hint="eastAsia" w:ascii="仿宋_GB2312" w:hAnsi="仿宋" w:eastAsia="仿宋_GB2312" w:cs="Arial"/>
          <w:sz w:val="32"/>
          <w:szCs w:val="32"/>
        </w:rPr>
        <w:t>蛋中检出</w:t>
      </w:r>
      <w:r>
        <w:rPr>
          <w:rFonts w:hint="eastAsia" w:ascii="仿宋_GB2312" w:hAnsi="仿宋" w:eastAsia="仿宋_GB2312" w:cs="Arial"/>
          <w:sz w:val="32"/>
          <w:szCs w:val="32"/>
          <w:lang w:eastAsia="zh-CN"/>
        </w:rPr>
        <w:t>甲硝唑</w:t>
      </w:r>
      <w:r>
        <w:rPr>
          <w:rFonts w:hint="eastAsia" w:ascii="仿宋_GB2312" w:hAnsi="仿宋" w:eastAsia="仿宋_GB2312" w:cs="Arial"/>
          <w:sz w:val="32"/>
          <w:szCs w:val="32"/>
        </w:rPr>
        <w:t>，可能是养殖户在养殖过程中违规使用相关兽药。</w:t>
      </w:r>
    </w:p>
    <w:p>
      <w:pPr>
        <w:numPr>
          <w:ilvl w:val="0"/>
          <w:numId w:val="0"/>
        </w:numPr>
        <w:ind w:firstLine="640" w:firstLineChars="200"/>
        <w:rPr>
          <w:rFonts w:hint="eastAsia" w:ascii="黑体" w:hAnsi="黑体" w:eastAsia="黑体"/>
          <w:color w:val="000000"/>
          <w:kern w:val="0"/>
          <w:sz w:val="32"/>
          <w:szCs w:val="32"/>
          <w:lang w:eastAsia="zh-CN"/>
        </w:rPr>
      </w:pPr>
      <w:r>
        <w:rPr>
          <w:rFonts w:hint="eastAsia" w:ascii="黑体" w:hAnsi="黑体" w:eastAsia="黑体"/>
          <w:color w:val="000000"/>
          <w:kern w:val="0"/>
          <w:sz w:val="32"/>
          <w:szCs w:val="32"/>
          <w:lang w:eastAsia="zh-CN"/>
        </w:rPr>
        <w:t>五、4-氯苯氧乙酸钠</w:t>
      </w:r>
    </w:p>
    <w:p>
      <w:pPr>
        <w:ind w:firstLine="640" w:firstLineChars="200"/>
        <w:rPr>
          <w:rFonts w:hint="eastAsia" w:ascii="黑体" w:hAnsi="黑体" w:eastAsia="黑体"/>
          <w:color w:val="000000"/>
          <w:kern w:val="0"/>
          <w:sz w:val="32"/>
          <w:szCs w:val="32"/>
          <w:lang w:eastAsia="zh-CN"/>
        </w:rPr>
      </w:pPr>
      <w:r>
        <w:rPr>
          <w:rFonts w:hint="eastAsia" w:ascii="仿宋_GB2312" w:hAnsi="仿宋" w:eastAsia="仿宋_GB2312" w:cs="Arial"/>
          <w:sz w:val="32"/>
          <w:szCs w:val="32"/>
        </w:rPr>
        <w:t>4-氯苯氧乙酸钠，是一种植物生长调节剂，国家已经规定禁止在豆芽中使用。豆芽中检出4-氯苯氧乙酸钠可能是由于豆芽生产商在生产过程中为了抑制豆芽生根，提高豆芽产量而违规使用。长期食用的话，可能会对人体健康产生风险。</w:t>
      </w:r>
    </w:p>
    <w:p>
      <w:pPr>
        <w:numPr>
          <w:ilvl w:val="0"/>
          <w:numId w:val="0"/>
        </w:numPr>
        <w:ind w:firstLine="640" w:firstLineChars="200"/>
        <w:rPr>
          <w:rFonts w:hint="eastAsia" w:ascii="黑体" w:hAnsi="黑体" w:eastAsia="黑体"/>
          <w:color w:val="000000"/>
          <w:kern w:val="0"/>
          <w:sz w:val="32"/>
          <w:szCs w:val="32"/>
          <w:lang w:eastAsia="zh-CN"/>
        </w:rPr>
      </w:pPr>
      <w:r>
        <w:rPr>
          <w:rFonts w:hint="eastAsia" w:ascii="黑体" w:hAnsi="黑体" w:eastAsia="黑体"/>
          <w:color w:val="000000"/>
          <w:kern w:val="0"/>
          <w:sz w:val="32"/>
          <w:szCs w:val="32"/>
          <w:lang w:eastAsia="zh-CN"/>
        </w:rPr>
        <w:t>六、6-苄基腺嘌呤</w:t>
      </w:r>
    </w:p>
    <w:p>
      <w:pPr>
        <w:ind w:firstLine="640" w:firstLineChars="200"/>
        <w:rPr>
          <w:rFonts w:hint="eastAsia" w:ascii="仿宋_GB2312" w:hAnsi="仿宋" w:eastAsia="仿宋_GB2312" w:cs="Arial"/>
          <w:sz w:val="32"/>
          <w:szCs w:val="32"/>
          <w:lang w:val="en-US" w:eastAsia="zh-CN"/>
        </w:rPr>
      </w:pPr>
      <w:bookmarkStart w:id="0" w:name="_GoBack"/>
      <w:bookmarkEnd w:id="0"/>
      <w:r>
        <w:rPr>
          <w:rFonts w:hint="eastAsia" w:ascii="仿宋_GB2312" w:hAnsi="仿宋" w:eastAsia="仿宋_GB2312" w:cs="Arial"/>
          <w:sz w:val="32"/>
          <w:szCs w:val="32"/>
        </w:rPr>
        <w:t>6-苄基腺嘌呤是一种生长调节剂，可以促进细胞分裂，加快豆芽生长。根据原国家食品药品监督管理总局、农业部、国家卫生和计划生育委员会2015年第11号《关于豆芽生产过程中禁止使用6-苄基腺嘌呤等物质的公告》规定，4-氯苯氧乙酸钠、6-苄基腺嘌呤作为低毒农药登记管理并限定了使用范围，豆芽生产不在可使用范围之列，目前在豆芽生产过程中使用上述物质的安全性尚无结论。但为确保豆芽食用安全，豆芽生产过程中不得使用上述物质。不合格原因可能是种植户在种植过程中违规使用所致。</w:t>
      </w:r>
    </w:p>
    <w:p>
      <w:pPr>
        <w:ind w:firstLine="960" w:firstLineChars="300"/>
        <w:rPr>
          <w:rFonts w:hint="eastAsia" w:ascii="仿宋_GB2312" w:hAnsi="仿宋" w:eastAsia="仿宋_GB2312" w:cs="Arial"/>
          <w:sz w:val="32"/>
          <w:szCs w:val="32"/>
          <w:lang w:val="en-US" w:eastAsia="zh-CN"/>
        </w:rPr>
      </w:pPr>
    </w:p>
    <w:p>
      <w:pPr>
        <w:numPr>
          <w:ilvl w:val="0"/>
          <w:numId w:val="0"/>
        </w:numPr>
        <w:ind w:firstLine="640" w:firstLineChars="200"/>
        <w:rPr>
          <w:rFonts w:hint="eastAsia" w:ascii="黑体" w:hAnsi="黑体" w:eastAsia="黑体"/>
          <w:color w:val="000000"/>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A51EC7"/>
    <w:multiLevelType w:val="singleLevel"/>
    <w:tmpl w:val="C5A51E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C1DC3"/>
    <w:rsid w:val="0EEA147B"/>
    <w:rsid w:val="116E3301"/>
    <w:rsid w:val="165E7832"/>
    <w:rsid w:val="1876700A"/>
    <w:rsid w:val="24BC1DC3"/>
    <w:rsid w:val="268F7DA4"/>
    <w:rsid w:val="2BFE31D7"/>
    <w:rsid w:val="2D3A2DFA"/>
    <w:rsid w:val="2D97286A"/>
    <w:rsid w:val="2EAF71D8"/>
    <w:rsid w:val="36103283"/>
    <w:rsid w:val="391029A3"/>
    <w:rsid w:val="4B5539A1"/>
    <w:rsid w:val="4F0A0316"/>
    <w:rsid w:val="4F5C2062"/>
    <w:rsid w:val="56305342"/>
    <w:rsid w:val="5BF94461"/>
    <w:rsid w:val="6D2F6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8DE6"/>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0000FF"/>
      <w:u w:val="single"/>
    </w:rPr>
  </w:style>
  <w:style w:type="character" w:styleId="11">
    <w:name w:val="HTML Code"/>
    <w:basedOn w:val="4"/>
    <w:qFormat/>
    <w:uiPriority w:val="0"/>
    <w:rPr>
      <w:rFonts w:ascii="serif" w:hAnsi="serif" w:eastAsia="serif" w:cs="serif"/>
      <w:sz w:val="21"/>
      <w:szCs w:val="21"/>
    </w:rPr>
  </w:style>
  <w:style w:type="character" w:styleId="12">
    <w:name w:val="HTML Cite"/>
    <w:basedOn w:val="4"/>
    <w:qFormat/>
    <w:uiPriority w:val="0"/>
    <w:rPr>
      <w:sz w:val="0"/>
      <w:szCs w:val="0"/>
      <w:shd w:val="clear" w:fill="FFFFFF"/>
    </w:rPr>
  </w:style>
  <w:style w:type="character" w:styleId="13">
    <w:name w:val="HTML Keyboard"/>
    <w:basedOn w:val="4"/>
    <w:qFormat/>
    <w:uiPriority w:val="0"/>
    <w:rPr>
      <w:rFonts w:hint="default" w:ascii="serif" w:hAnsi="serif" w:eastAsia="serif" w:cs="serif"/>
      <w:sz w:val="21"/>
      <w:szCs w:val="21"/>
    </w:rPr>
  </w:style>
  <w:style w:type="character" w:styleId="14">
    <w:name w:val="HTML Sample"/>
    <w:basedOn w:val="4"/>
    <w:qFormat/>
    <w:uiPriority w:val="0"/>
    <w:rPr>
      <w:rFonts w:hint="default" w:ascii="serif" w:hAnsi="serif" w:eastAsia="serif" w:cs="serif"/>
      <w:sz w:val="21"/>
      <w:szCs w:val="21"/>
    </w:rPr>
  </w:style>
  <w:style w:type="paragraph" w:customStyle="1" w:styleId="15">
    <w:name w:val="列出段落1"/>
    <w:basedOn w:val="1"/>
    <w:qFormat/>
    <w:uiPriority w:val="34"/>
    <w:pPr>
      <w:ind w:firstLine="420" w:firstLineChars="200"/>
    </w:pPr>
    <w:rPr>
      <w:rFonts w:ascii="Calibri" w:hAnsi="Calibri" w:eastAsia="宋体" w:cs="Times New Roman"/>
    </w:rPr>
  </w:style>
  <w:style w:type="character" w:customStyle="1" w:styleId="16">
    <w:name w:val="fontstrikethrough"/>
    <w:basedOn w:val="4"/>
    <w:qFormat/>
    <w:uiPriority w:val="0"/>
    <w:rPr>
      <w:strike/>
    </w:rPr>
  </w:style>
  <w:style w:type="character" w:customStyle="1" w:styleId="17">
    <w:name w:val="fontborder"/>
    <w:basedOn w:val="4"/>
    <w:qFormat/>
    <w:uiPriority w:val="0"/>
    <w:rPr>
      <w:bdr w:val="single" w:color="000000" w:sz="6" w:space="0"/>
    </w:rPr>
  </w:style>
  <w:style w:type="character" w:customStyle="1" w:styleId="18">
    <w:name w:val="bsharetext"/>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2020-10-16T02:37:00Z</dcterms:created>
  <dc:creator>Administrator</dc:creator>
  <cp:lastModifiedBy>Administrator</cp:lastModifiedBy>
  <dcterms:modified xsi:type="dcterms:W3CDTF">2020-12-23T08:10:42Z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